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附件二：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480" w:lineRule="exact"/>
        <w:ind w:left="1205" w:right="0" w:hanging="1269" w:hangingChars="400"/>
        <w:jc w:val="left"/>
        <w:textAlignment w:val="top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8"/>
          <w:sz w:val="30"/>
          <w:szCs w:val="30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会同</w:t>
      </w:r>
      <w:r>
        <w:rPr>
          <w:rFonts w:hint="eastAsia" w:ascii="仿宋" w:hAnsi="仿宋" w:eastAsia="仿宋" w:cs="仿宋"/>
          <w:b/>
          <w:bCs/>
          <w:color w:val="000000" w:themeColor="text1"/>
          <w:spacing w:val="8"/>
          <w:sz w:val="30"/>
          <w:szCs w:val="30"/>
          <w:u w:val="none" w:color="auto"/>
          <w14:textFill>
            <w14:solidFill>
              <w14:schemeClr w14:val="tx1"/>
            </w14:solidFill>
          </w14:textFill>
        </w:rPr>
        <w:t>县人民医院</w:t>
      </w:r>
      <w:r>
        <w:rPr>
          <w:rFonts w:hint="eastAsia" w:ascii="仿宋" w:hAnsi="仿宋" w:eastAsia="仿宋" w:cs="仿宋"/>
          <w:b/>
          <w:bCs/>
          <w:color w:val="000000" w:themeColor="text1"/>
          <w:spacing w:val="8"/>
          <w:sz w:val="30"/>
          <w:szCs w:val="30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新建一处</w:t>
      </w:r>
      <w:r>
        <w:rPr>
          <w:rFonts w:hint="eastAsia" w:ascii="仿宋" w:hAnsi="仿宋" w:eastAsia="仿宋" w:cs="仿宋"/>
          <w:b/>
          <w:bCs/>
          <w:color w:val="000000" w:themeColor="text1"/>
          <w:spacing w:val="8"/>
          <w:sz w:val="30"/>
          <w:szCs w:val="30"/>
          <w:u w:val="none" w:color="auto"/>
          <w14:textFill>
            <w14:solidFill>
              <w14:schemeClr w14:val="tx1"/>
            </w14:solidFill>
          </w14:textFill>
        </w:rPr>
        <w:t>乙级非密封放射性物质工作场所环境影响</w:t>
      </w:r>
      <w:r>
        <w:rPr>
          <w:rFonts w:hint="eastAsia" w:ascii="仿宋" w:hAnsi="仿宋" w:eastAsia="仿宋" w:cs="仿宋"/>
          <w:b/>
          <w:bCs/>
          <w:color w:val="000000" w:themeColor="text1"/>
          <w:spacing w:val="8"/>
          <w:sz w:val="30"/>
          <w:szCs w:val="30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评价及放射卫生预控评技术服务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投标报价一览表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pacing w:before="0" w:beforeAutospacing="0" w:after="200" w:afterAutospacing="0" w:line="480" w:lineRule="exact"/>
        <w:ind w:left="0" w:right="0" w:firstLine="0"/>
        <w:jc w:val="center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(第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u w:val="single"/>
          <w:lang w:val="en-US" w:eastAsia="zh-CN" w:bidi="ar"/>
        </w:rPr>
        <w:t>   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"/>
        </w:rPr>
        <w:t>轮) </w:t>
      </w:r>
    </w:p>
    <w:tbl>
      <w:tblPr>
        <w:tblStyle w:val="13"/>
        <w:tblW w:w="91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7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 w:firstLine="32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投标报价：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 w:firstLine="1800" w:firstLineChars="60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u w:val="thick"/>
                <w:lang w:val="en-US" w:eastAsia="zh-CN" w:bidi="ar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 w:firstLine="1800" w:firstLineChars="60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 w:firstLine="1800" w:firstLineChars="60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u w:val="single"/>
                <w:lang w:val="en-US" w:eastAsia="zh-CN" w:bidi="ar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7" w:hRule="atLeast"/>
        </w:trPr>
        <w:tc>
          <w:tcPr>
            <w:tcW w:w="7489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48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pacing w:before="0" w:beforeAutospacing="0" w:after="200" w:afterAutospacing="0" w:line="48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pacing w:before="0" w:beforeAutospacing="0" w:after="200" w:afterAutospacing="0" w:line="480" w:lineRule="exact"/>
              <w:ind w:left="0" w:right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N/>
              <w:bidi w:val="0"/>
              <w:adjustRightInd/>
              <w:spacing w:before="0" w:beforeAutospacing="0" w:after="200" w:afterAutospacing="0" w:line="480" w:lineRule="exac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 w:val="0"/>
        <w:spacing w:before="0" w:beforeAutospacing="0" w:after="159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 w:val="0"/>
        <w:spacing w:before="0" w:beforeAutospacing="0" w:after="159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供应商名称(盖单位公章)：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 w:val="0"/>
        <w:spacing w:before="0" w:beforeAutospacing="0" w:after="200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定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责人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0"/>
          <w:szCs w:val="30"/>
          <w:lang w:val="en-US" w:eastAsia="zh-CN" w:bidi="ar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或其授权的代理人(签字或印章)：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"/>
        </w:rPr>
        <w:t>     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N/>
        <w:bidi w:val="0"/>
        <w:adjustRightInd/>
        <w:spacing w:before="0" w:beforeAutospacing="0" w:after="0" w:afterAutospacing="0" w:line="480" w:lineRule="exact"/>
        <w:ind w:left="0" w:right="0"/>
        <w:jc w:val="right"/>
        <w:textAlignment w:val="top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"/>
        </w:rPr>
        <w:t>       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"/>
        </w:rPr>
        <w:t>   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u w:val="single"/>
          <w:lang w:val="en-US" w:eastAsia="zh-CN" w:bidi="ar"/>
        </w:rPr>
        <w:t>  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480" w:lineRule="exact"/>
        <w:ind w:left="0"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报价说明：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480" w:lineRule="exact"/>
        <w:ind w:right="0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1、供应商所报价格应包含所有费用(含运输、安装费、税金等)。其他表外内容，不得再额外收费。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beforeAutospacing="0" w:line="48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sectPr>
          <w:footerReference r:id="rId4" w:type="default"/>
          <w:pgSz w:w="11906" w:h="16838"/>
          <w:pgMar w:top="1213" w:right="1406" w:bottom="1213" w:left="1406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2、报价采取两轮报价，第一轮报价单需单独密封和标书一起提交，第二轮报价为现场报价，价格最低者投标。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最终投标价格均相同的，由评审委员会采取随机抽取方式确定排名入选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3265B"/>
    <w:rsid w:val="00404064"/>
    <w:rsid w:val="03971B34"/>
    <w:rsid w:val="044E7D45"/>
    <w:rsid w:val="05950E66"/>
    <w:rsid w:val="068E5609"/>
    <w:rsid w:val="0A670694"/>
    <w:rsid w:val="0AC22231"/>
    <w:rsid w:val="0C6922B4"/>
    <w:rsid w:val="0D3172C7"/>
    <w:rsid w:val="0DFF5CE8"/>
    <w:rsid w:val="10D32494"/>
    <w:rsid w:val="12261299"/>
    <w:rsid w:val="12D87769"/>
    <w:rsid w:val="13B46D29"/>
    <w:rsid w:val="152F7032"/>
    <w:rsid w:val="172670E6"/>
    <w:rsid w:val="177B3941"/>
    <w:rsid w:val="17F610DA"/>
    <w:rsid w:val="19FB2A3B"/>
    <w:rsid w:val="1D367967"/>
    <w:rsid w:val="1EBC393B"/>
    <w:rsid w:val="1ECA10A5"/>
    <w:rsid w:val="1F107990"/>
    <w:rsid w:val="20251DF4"/>
    <w:rsid w:val="210210B0"/>
    <w:rsid w:val="275019B9"/>
    <w:rsid w:val="27817E36"/>
    <w:rsid w:val="28447762"/>
    <w:rsid w:val="28A3281A"/>
    <w:rsid w:val="28B754BE"/>
    <w:rsid w:val="2AF92C13"/>
    <w:rsid w:val="2B8E3045"/>
    <w:rsid w:val="2C4B3626"/>
    <w:rsid w:val="2D975636"/>
    <w:rsid w:val="2DDC6540"/>
    <w:rsid w:val="2E27374D"/>
    <w:rsid w:val="311D29A2"/>
    <w:rsid w:val="31C94B06"/>
    <w:rsid w:val="31D15BD1"/>
    <w:rsid w:val="335A5FAE"/>
    <w:rsid w:val="33EE5FC5"/>
    <w:rsid w:val="34D3650C"/>
    <w:rsid w:val="355373B3"/>
    <w:rsid w:val="35983647"/>
    <w:rsid w:val="37622957"/>
    <w:rsid w:val="37AB5882"/>
    <w:rsid w:val="38BF2AD5"/>
    <w:rsid w:val="3DDD15EA"/>
    <w:rsid w:val="3FB803DD"/>
    <w:rsid w:val="3FED7B2D"/>
    <w:rsid w:val="404B48BE"/>
    <w:rsid w:val="408F1234"/>
    <w:rsid w:val="43184212"/>
    <w:rsid w:val="433356E1"/>
    <w:rsid w:val="46436A62"/>
    <w:rsid w:val="46965AD2"/>
    <w:rsid w:val="46A54FFE"/>
    <w:rsid w:val="471A20A0"/>
    <w:rsid w:val="479F7711"/>
    <w:rsid w:val="47B728A2"/>
    <w:rsid w:val="480E089E"/>
    <w:rsid w:val="487953EB"/>
    <w:rsid w:val="48BD6F70"/>
    <w:rsid w:val="49674388"/>
    <w:rsid w:val="49995C62"/>
    <w:rsid w:val="4B8F44BB"/>
    <w:rsid w:val="4E012F04"/>
    <w:rsid w:val="4E03265B"/>
    <w:rsid w:val="4E994EEE"/>
    <w:rsid w:val="4FAB400D"/>
    <w:rsid w:val="4FBF34EA"/>
    <w:rsid w:val="50D911D2"/>
    <w:rsid w:val="521A124B"/>
    <w:rsid w:val="524404D9"/>
    <w:rsid w:val="52CC6998"/>
    <w:rsid w:val="53525DD5"/>
    <w:rsid w:val="54A10A18"/>
    <w:rsid w:val="54BC1CC1"/>
    <w:rsid w:val="55392048"/>
    <w:rsid w:val="569363E3"/>
    <w:rsid w:val="5825747B"/>
    <w:rsid w:val="58343C59"/>
    <w:rsid w:val="592D2A99"/>
    <w:rsid w:val="59895B58"/>
    <w:rsid w:val="5D496DC6"/>
    <w:rsid w:val="5D950C98"/>
    <w:rsid w:val="5D9A0969"/>
    <w:rsid w:val="62C11B9D"/>
    <w:rsid w:val="6364368E"/>
    <w:rsid w:val="653B294B"/>
    <w:rsid w:val="66AB782F"/>
    <w:rsid w:val="66BD4DE9"/>
    <w:rsid w:val="671859B4"/>
    <w:rsid w:val="67D9202E"/>
    <w:rsid w:val="67DF74A6"/>
    <w:rsid w:val="68A924F6"/>
    <w:rsid w:val="693A3DB1"/>
    <w:rsid w:val="695902B1"/>
    <w:rsid w:val="6A640C73"/>
    <w:rsid w:val="6D367B3F"/>
    <w:rsid w:val="6D98614F"/>
    <w:rsid w:val="71B367DA"/>
    <w:rsid w:val="71D81E31"/>
    <w:rsid w:val="71FA7564"/>
    <w:rsid w:val="721F10DE"/>
    <w:rsid w:val="72242054"/>
    <w:rsid w:val="74114791"/>
    <w:rsid w:val="746D63F1"/>
    <w:rsid w:val="74B57EEC"/>
    <w:rsid w:val="771A149F"/>
    <w:rsid w:val="79AA4F32"/>
    <w:rsid w:val="7A211132"/>
    <w:rsid w:val="7A6E1F2F"/>
    <w:rsid w:val="7B853421"/>
    <w:rsid w:val="7BA05754"/>
    <w:rsid w:val="7BEA329F"/>
    <w:rsid w:val="7C1304A4"/>
    <w:rsid w:val="7C497F38"/>
    <w:rsid w:val="7D69262D"/>
    <w:rsid w:val="7DFF1E29"/>
    <w:rsid w:val="7E0554F6"/>
    <w:rsid w:val="7E8931D9"/>
    <w:rsid w:val="7ED56006"/>
    <w:rsid w:val="7F926093"/>
    <w:rsid w:val="7F9658CD"/>
    <w:rsid w:val="7FE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4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tabs>
        <w:tab w:val="left" w:pos="112"/>
      </w:tabs>
      <w:snapToGrid w:val="0"/>
      <w:spacing w:line="300" w:lineRule="auto"/>
      <w:ind w:firstLine="420"/>
      <w:jc w:val="left"/>
      <w:textAlignment w:val="top"/>
    </w:pPr>
    <w:rPr>
      <w:rFonts w:ascii="宋体"/>
      <w:sz w:val="28"/>
      <w:szCs w:val="20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9071"/>
      </w:tabs>
      <w:adjustRightInd w:val="0"/>
      <w:spacing w:before="50" w:beforeLines="50" w:line="400" w:lineRule="exact"/>
      <w:textAlignment w:val="baseline"/>
    </w:pPr>
    <w:rPr>
      <w:rFonts w:eastAsia="仿宋_GB2312"/>
      <w:b/>
      <w:kern w:val="0"/>
      <w:sz w:val="28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sz w:val="21"/>
      <w:szCs w:val="22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1216</Characters>
  <Lines>0</Lines>
  <Paragraphs>0</Paragraphs>
  <TotalTime>5</TotalTime>
  <ScaleCrop>false</ScaleCrop>
  <LinksUpToDate>false</LinksUpToDate>
  <CharactersWithSpaces>1305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2025-11-17T09:09:00Z</dcterms:created>
  <dc:creator>明</dc:creator>
  <cp:lastModifiedBy>Administrator</cp:lastModifiedBy>
  <cp:lastPrinted>2026-02-06T08:02:00Z</cp:lastPrinted>
  <dcterms:modified xsi:type="dcterms:W3CDTF">2026-02-06T09:10:11Z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18B8EFD96803411BA312B19BE0966EA9</vt:lpwstr>
  </property>
  <property fmtid="{D5CDD505-2E9C-101B-9397-08002B2CF9AE}" pid="4" name="KSOTemplateDocerSaveRecord">
    <vt:lpwstr>eyJoZGlkIjoiMzBhMmJkNjc2ZmUzNDkzMzk4ZDhiNGQ0N2IwYjQyOTAiLCJ1c2VySWQiOiI3MTgyMDk4MzkifQ==</vt:lpwstr>
  </property>
</Properties>
</file>