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textAlignment w:val="baseline"/>
        <w:rPr>
          <w:rFonts w:hint="eastAsia" w:ascii="黑体" w:hAnsi="黑体" w:eastAsia="黑体" w:cs="黑体"/>
          <w:b/>
          <w:bCs/>
          <w:color w:val="262626"/>
          <w:kern w:val="36"/>
          <w:sz w:val="36"/>
          <w:szCs w:val="36"/>
          <w:lang w:val="en-US" w:eastAsia="zh-CN"/>
        </w:rPr>
      </w:pPr>
      <w:r>
        <w:rPr>
          <w:rFonts w:hint="eastAsia" w:ascii="黑体" w:hAnsi="黑体" w:eastAsia="黑体" w:cs="黑体"/>
          <w:b/>
          <w:bCs/>
          <w:color w:val="262626"/>
          <w:kern w:val="36"/>
          <w:sz w:val="36"/>
          <w:szCs w:val="36"/>
          <w:lang w:val="en-US" w:eastAsia="zh-CN"/>
        </w:rPr>
        <w:t>附件一</w:t>
      </w:r>
    </w:p>
    <w:p>
      <w:pPr>
        <w:widowControl/>
        <w:shd w:val="clear" w:color="auto" w:fill="FFFFFF"/>
        <w:spacing w:line="480" w:lineRule="atLeast"/>
        <w:ind w:firstLine="723" w:firstLineChars="200"/>
        <w:textAlignment w:val="baseline"/>
        <w:rPr>
          <w:rFonts w:hint="eastAsia" w:ascii="黑体" w:hAnsi="黑体" w:eastAsia="黑体" w:cs="黑体"/>
          <w:b/>
          <w:bCs/>
          <w:color w:val="262626"/>
          <w:kern w:val="36"/>
          <w:sz w:val="36"/>
          <w:szCs w:val="36"/>
          <w:lang w:val="en-US" w:eastAsia="zh-CN"/>
        </w:rPr>
      </w:pPr>
      <w:r>
        <w:rPr>
          <w:rFonts w:hint="eastAsia" w:ascii="黑体" w:hAnsi="黑体" w:eastAsia="黑体" w:cs="黑体"/>
          <w:b/>
          <w:bCs/>
          <w:color w:val="262626"/>
          <w:kern w:val="36"/>
          <w:sz w:val="36"/>
          <w:szCs w:val="36"/>
          <w:lang w:val="en-US" w:eastAsia="zh-CN"/>
        </w:rPr>
        <w:t>会同县人民医院医用分子筛中心制氧系统</w:t>
      </w:r>
    </w:p>
    <w:p>
      <w:pPr>
        <w:widowControl/>
        <w:shd w:val="clear" w:color="auto" w:fill="FFFFFF"/>
        <w:spacing w:line="480" w:lineRule="atLeast"/>
        <w:ind w:firstLine="2168" w:firstLineChars="600"/>
        <w:textAlignment w:val="baseline"/>
        <w:rPr>
          <w:rFonts w:hint="eastAsia" w:ascii="黑体" w:hAnsi="黑体" w:eastAsia="黑体" w:cs="黑体"/>
          <w:color w:val="666666"/>
          <w:kern w:val="0"/>
          <w:sz w:val="36"/>
          <w:szCs w:val="36"/>
        </w:rPr>
      </w:pPr>
      <w:r>
        <w:rPr>
          <w:rFonts w:hint="eastAsia" w:ascii="黑体" w:hAnsi="黑体" w:eastAsia="黑体" w:cs="黑体"/>
          <w:b/>
          <w:bCs/>
          <w:color w:val="262626"/>
          <w:kern w:val="36"/>
          <w:sz w:val="36"/>
          <w:szCs w:val="36"/>
          <w:lang w:val="en-US" w:eastAsia="zh-CN"/>
        </w:rPr>
        <w:t>维保服务采购需求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采购项目</w:t>
      </w:r>
      <w:r>
        <w:rPr>
          <w:rFonts w:hint="eastAsia" w:ascii="仿宋" w:hAnsi="仿宋" w:eastAsia="仿宋" w:cs="仿宋"/>
          <w:sz w:val="28"/>
          <w:szCs w:val="28"/>
          <w:lang w:val="en-US" w:eastAsia="zh-CN"/>
        </w:rPr>
        <w:t>基本</w:t>
      </w:r>
      <w:r>
        <w:rPr>
          <w:rFonts w:hint="eastAsia" w:ascii="仿宋" w:hAnsi="仿宋" w:eastAsia="仿宋" w:cs="仿宋"/>
          <w:sz w:val="28"/>
          <w:szCs w:val="28"/>
        </w:rPr>
        <w:t>信息</w:t>
      </w:r>
      <w:r>
        <w:rPr>
          <w:rFonts w:hint="eastAsia" w:ascii="仿宋" w:hAnsi="仿宋" w:eastAsia="仿宋" w:cs="仿宋"/>
          <w:sz w:val="28"/>
          <w:szCs w:val="28"/>
          <w:lang w:eastAsia="zh-CN"/>
        </w:rPr>
        <w:t>：</w:t>
      </w:r>
    </w:p>
    <w:tbl>
      <w:tblPr>
        <w:tblStyle w:val="12"/>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33"/>
        <w:gridCol w:w="2370"/>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43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最高限价</w:t>
            </w:r>
            <w:r>
              <w:rPr>
                <w:rFonts w:hint="eastAsia" w:ascii="仿宋" w:hAnsi="仿宋" w:eastAsia="仿宋" w:cs="仿宋"/>
                <w:sz w:val="28"/>
                <w:szCs w:val="28"/>
              </w:rPr>
              <w:t>(万元)</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4" w:hRule="atLeast"/>
          <w:jc w:val="center"/>
        </w:trPr>
        <w:tc>
          <w:tcPr>
            <w:tcW w:w="4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医用分子筛中心制氧系统维保服务+医用中心供气系统（设备带、呼叫系统）+真空负压吸引系统维护服务</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14万元</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一年</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二、维保服务内容：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34.17</w:t>
      </w:r>
      <w:r>
        <w:rPr>
          <w:rFonts w:hint="eastAsia" w:ascii="仿宋" w:hAnsi="仿宋" w:eastAsia="仿宋" w:cs="仿宋"/>
          <w:sz w:val="28"/>
          <w:szCs w:val="28"/>
        </w:rPr>
        <w:t>m</w:t>
      </w:r>
      <w:r>
        <w:rPr>
          <w:rFonts w:hint="eastAsia" w:ascii="仿宋" w:hAnsi="仿宋" w:eastAsia="仿宋" w:cs="仿宋"/>
          <w:sz w:val="28"/>
          <w:szCs w:val="28"/>
          <w:lang w:val="en-US" w:eastAsia="zh-CN"/>
        </w:rPr>
        <w:t>³/h</w:t>
      </w:r>
      <w:r>
        <w:rPr>
          <w:rFonts w:hint="eastAsia" w:ascii="仿宋" w:hAnsi="仿宋" w:eastAsia="仿宋" w:cs="仿宋"/>
          <w:sz w:val="28"/>
          <w:szCs w:val="28"/>
        </w:rPr>
        <w:t>医用分子筛中心制氧系统</w:t>
      </w:r>
      <w:r>
        <w:rPr>
          <w:rFonts w:hint="eastAsia" w:ascii="仿宋" w:hAnsi="仿宋" w:eastAsia="仿宋" w:cs="仿宋"/>
          <w:sz w:val="28"/>
          <w:szCs w:val="28"/>
          <w:lang w:val="en-US" w:eastAsia="zh-CN"/>
        </w:rPr>
        <w:t>2套（4台）</w:t>
      </w:r>
      <w:r>
        <w:rPr>
          <w:rFonts w:hint="eastAsia" w:ascii="仿宋" w:hAnsi="仿宋" w:eastAsia="仿宋" w:cs="仿宋"/>
          <w:sz w:val="28"/>
          <w:szCs w:val="28"/>
        </w:rPr>
        <w:t>的日常维护保养服务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2套负压吸引系统以及医用中心供气系统（设备带、呼叫系统）维护服务的维护服务</w:t>
      </w:r>
      <w:r>
        <w:rPr>
          <w:rFonts w:hint="eastAsia" w:ascii="仿宋" w:hAnsi="仿宋" w:eastAsia="仿宋" w:cs="仿宋"/>
          <w:sz w:val="28"/>
          <w:szCs w:val="28"/>
        </w:rPr>
        <w:t>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2、整个制氧系统需按时做好2000H、4000H、8000H的维护、保养，严格按照保养周期来进行服务；每运行3个月做一次小保，包括更换空气过滤器芯，油过滤器；每运行6个月做一次大保，包括：更换油气分离器，空压机润滑油；每运行12个月做一次清洗保养，包括：更换管道初级过滤器芯，管道中级过滤器芯，管道后级过滤器芯，管道除菌过滤器芯，制氧</w:t>
      </w:r>
      <w:r>
        <w:rPr>
          <w:rFonts w:hint="eastAsia" w:ascii="仿宋" w:hAnsi="仿宋" w:eastAsia="仿宋" w:cs="仿宋"/>
          <w:sz w:val="28"/>
          <w:szCs w:val="28"/>
          <w:lang w:val="en-US" w:eastAsia="zh-CN"/>
        </w:rPr>
        <w:t>主</w:t>
      </w:r>
      <w:r>
        <w:rPr>
          <w:rFonts w:hint="eastAsia" w:ascii="仿宋" w:hAnsi="仿宋" w:eastAsia="仿宋" w:cs="仿宋"/>
          <w:sz w:val="28"/>
          <w:szCs w:val="28"/>
        </w:rPr>
        <w:t>机初级滤芯，制氧</w:t>
      </w:r>
      <w:r>
        <w:rPr>
          <w:rFonts w:hint="eastAsia" w:ascii="仿宋" w:hAnsi="仿宋" w:eastAsia="仿宋" w:cs="仿宋"/>
          <w:sz w:val="28"/>
          <w:szCs w:val="28"/>
          <w:lang w:val="en-US" w:eastAsia="zh-CN"/>
        </w:rPr>
        <w:t>主</w:t>
      </w:r>
      <w:r>
        <w:rPr>
          <w:rFonts w:hint="eastAsia" w:ascii="仿宋" w:hAnsi="仿宋" w:eastAsia="仿宋" w:cs="仿宋"/>
          <w:sz w:val="28"/>
          <w:szCs w:val="28"/>
        </w:rPr>
        <w:t>机精密滤芯等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机房卫生每季度做一次大清洁（清除机房灰尘，清洗百叶窗等）</w:t>
      </w:r>
      <w:r>
        <w:rPr>
          <w:rFonts w:hint="eastAsia" w:ascii="仿宋" w:hAnsi="仿宋" w:eastAsia="仿宋" w:cs="仿宋"/>
          <w:sz w:val="28"/>
          <w:szCs w:val="28"/>
        </w:rPr>
        <w:t>。所有更换的配件、耗材须为设备原厂配置配件、耗材，并保证</w:t>
      </w:r>
      <w:r>
        <w:rPr>
          <w:rFonts w:hint="eastAsia" w:ascii="仿宋" w:hAnsi="仿宋" w:eastAsia="仿宋" w:cs="仿宋"/>
          <w:sz w:val="28"/>
          <w:szCs w:val="28"/>
          <w:lang w:val="en-US" w:eastAsia="zh-CN"/>
        </w:rPr>
        <w:t>维保</w:t>
      </w:r>
      <w:r>
        <w:rPr>
          <w:rFonts w:hint="eastAsia" w:ascii="仿宋" w:hAnsi="仿宋" w:eastAsia="仿宋" w:cs="仿宋"/>
          <w:sz w:val="28"/>
          <w:szCs w:val="28"/>
        </w:rPr>
        <w:t>维修后的技术参数、性能指标达到要求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负责医用分子筛中心制氧系统的各项技术参数指标检测、检查并维持在正常范围，确保设备在正常状态下运行，其中包括: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⑴空压机运行过程中必要的参数，包括工作压力，排气温度等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⑵冷干机的冷媒压力和空气压力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⑶主机制氧机系统排氧工作压力范围0.35mpa-0.45mpa(可调)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⑷氧气纯度达到国家标准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5、指派一名具备维修资质的维保人员为医院服务，做好各项维护</w:t>
      </w:r>
      <w:r>
        <w:rPr>
          <w:rFonts w:hint="eastAsia" w:ascii="仿宋" w:hAnsi="仿宋" w:eastAsia="仿宋" w:cs="仿宋"/>
          <w:sz w:val="28"/>
          <w:szCs w:val="28"/>
          <w:lang w:val="en-US" w:eastAsia="zh-CN"/>
        </w:rPr>
        <w:t>及技术支持</w:t>
      </w:r>
      <w:r>
        <w:rPr>
          <w:rFonts w:hint="eastAsia" w:ascii="仿宋" w:hAnsi="仿宋" w:eastAsia="仿宋" w:cs="仿宋"/>
          <w:sz w:val="28"/>
          <w:szCs w:val="28"/>
        </w:rPr>
        <w:t>，并按国家相关规定每次记录维保内容及维护结果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6、负责为医院操作人员进行专业培训，能熟练操作设备，及时处理简单故障和突发事件，并协助医院制定处理突发事件应急处理预案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7、每</w:t>
      </w:r>
      <w:r>
        <w:rPr>
          <w:rFonts w:hint="eastAsia" w:ascii="仿宋" w:hAnsi="仿宋" w:eastAsia="仿宋" w:cs="仿宋"/>
          <w:sz w:val="28"/>
          <w:szCs w:val="28"/>
          <w:lang w:val="en-US" w:eastAsia="zh-CN"/>
        </w:rPr>
        <w:t>半年</w:t>
      </w:r>
      <w:r>
        <w:rPr>
          <w:rFonts w:hint="eastAsia" w:ascii="仿宋" w:hAnsi="仿宋" w:eastAsia="仿宋" w:cs="仿宋"/>
          <w:sz w:val="28"/>
          <w:szCs w:val="28"/>
        </w:rPr>
        <w:t>定期由具备资质的</w:t>
      </w:r>
      <w:r>
        <w:rPr>
          <w:rFonts w:hint="eastAsia" w:ascii="仿宋" w:hAnsi="仿宋" w:eastAsia="仿宋" w:cs="仿宋"/>
          <w:sz w:val="28"/>
          <w:szCs w:val="28"/>
          <w:lang w:val="en-US" w:eastAsia="zh-CN"/>
        </w:rPr>
        <w:t>第三方</w:t>
      </w:r>
      <w:r>
        <w:rPr>
          <w:rFonts w:hint="eastAsia" w:ascii="仿宋" w:hAnsi="仿宋" w:eastAsia="仿宋" w:cs="仿宋"/>
          <w:sz w:val="28"/>
          <w:szCs w:val="28"/>
        </w:rPr>
        <w:t>公司对氧浓度进行</w:t>
      </w:r>
      <w:r>
        <w:rPr>
          <w:rFonts w:hint="eastAsia" w:ascii="仿宋" w:hAnsi="仿宋" w:eastAsia="仿宋" w:cs="仿宋"/>
          <w:sz w:val="28"/>
          <w:szCs w:val="28"/>
          <w:lang w:val="en-US" w:eastAsia="zh-CN"/>
        </w:rPr>
        <w:t>检测</w:t>
      </w:r>
      <w:r>
        <w:rPr>
          <w:rFonts w:hint="eastAsia" w:ascii="仿宋" w:hAnsi="仿宋" w:eastAsia="仿宋" w:cs="仿宋"/>
          <w:sz w:val="28"/>
          <w:szCs w:val="28"/>
        </w:rPr>
        <w:t>并出具报告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8、响应速度：接到医院故障报修电话后，维保公司电话响应时间≤</w:t>
      </w:r>
      <w:r>
        <w:rPr>
          <w:rFonts w:hint="eastAsia" w:ascii="仿宋" w:hAnsi="仿宋" w:eastAsia="仿宋" w:cs="仿宋"/>
          <w:sz w:val="28"/>
          <w:szCs w:val="28"/>
          <w:lang w:val="en-US" w:eastAsia="zh-CN"/>
        </w:rPr>
        <w:t>1</w:t>
      </w:r>
      <w:r>
        <w:rPr>
          <w:rFonts w:hint="eastAsia" w:ascii="仿宋" w:hAnsi="仿宋" w:eastAsia="仿宋" w:cs="仿宋"/>
          <w:sz w:val="28"/>
          <w:szCs w:val="28"/>
        </w:rPr>
        <w:t>小时，到达现场时间≤</w:t>
      </w:r>
      <w:r>
        <w:rPr>
          <w:rFonts w:hint="eastAsia" w:ascii="仿宋" w:hAnsi="仿宋" w:eastAsia="仿宋" w:cs="仿宋"/>
          <w:sz w:val="28"/>
          <w:szCs w:val="28"/>
          <w:lang w:val="en-US" w:eastAsia="zh-CN"/>
        </w:rPr>
        <w:t>12</w:t>
      </w:r>
      <w:r>
        <w:rPr>
          <w:rFonts w:hint="eastAsia" w:ascii="仿宋" w:hAnsi="仿宋" w:eastAsia="仿宋" w:cs="仿宋"/>
          <w:sz w:val="28"/>
          <w:szCs w:val="28"/>
        </w:rPr>
        <w:t>小时，现场确认故障原因≤2</w:t>
      </w:r>
      <w:r>
        <w:rPr>
          <w:rFonts w:hint="eastAsia" w:ascii="仿宋" w:hAnsi="仿宋" w:eastAsia="仿宋" w:cs="仿宋"/>
          <w:sz w:val="28"/>
          <w:szCs w:val="28"/>
          <w:lang w:val="en-US" w:eastAsia="zh-CN"/>
        </w:rPr>
        <w:t>4</w:t>
      </w:r>
      <w:r>
        <w:rPr>
          <w:rFonts w:hint="eastAsia" w:ascii="仿宋" w:hAnsi="仿宋" w:eastAsia="仿宋" w:cs="仿宋"/>
          <w:sz w:val="28"/>
          <w:szCs w:val="28"/>
        </w:rPr>
        <w:t>小时。从接到电话至故障清除，如不需更换配件在24小时内解决；需更换配件的，除非发生不可抗力情形，供应商不得迟延维修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default" w:ascii="仿宋" w:hAnsi="仿宋" w:eastAsia="仿宋" w:cs="仿宋"/>
          <w:sz w:val="28"/>
          <w:szCs w:val="28"/>
          <w:lang w:val="en-US" w:eastAsia="zh-CN"/>
        </w:rPr>
      </w:pPr>
      <w:r>
        <w:rPr>
          <w:rFonts w:hint="eastAsia" w:ascii="仿宋" w:hAnsi="仿宋" w:eastAsia="仿宋" w:cs="仿宋"/>
          <w:sz w:val="28"/>
          <w:szCs w:val="28"/>
          <w:lang w:eastAsia="zh-CN"/>
        </w:rPr>
        <w:t xml:space="preserve">9、 保证开机率：在合同约定的时间内，供应商对医院所保设备开机率保证每年达到 </w:t>
      </w:r>
      <w:r>
        <w:rPr>
          <w:rFonts w:hint="eastAsia" w:ascii="仿宋" w:hAnsi="仿宋" w:eastAsia="仿宋" w:cs="仿宋"/>
          <w:sz w:val="28"/>
          <w:szCs w:val="28"/>
          <w:lang w:val="en-US" w:eastAsia="zh-CN"/>
        </w:rPr>
        <w:t>100</w:t>
      </w:r>
      <w:r>
        <w:rPr>
          <w:rFonts w:hint="eastAsia" w:ascii="仿宋" w:hAnsi="仿宋" w:eastAsia="仿宋" w:cs="仿宋"/>
          <w:sz w:val="28"/>
          <w:szCs w:val="28"/>
          <w:lang w:eastAsia="zh-CN"/>
        </w:rPr>
        <w:t>％（按照365天/年计），</w:t>
      </w:r>
      <w:r>
        <w:rPr>
          <w:rFonts w:hint="eastAsia" w:ascii="仿宋" w:hAnsi="仿宋" w:eastAsia="仿宋" w:cs="仿宋"/>
          <w:sz w:val="28"/>
          <w:szCs w:val="28"/>
          <w:lang w:val="en-US" w:eastAsia="zh-CN"/>
        </w:rPr>
        <w:t>不可抗拒因素除外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每周进行电话联系，每月到现场巡检一次，察看整个系统是否运行良好，发现问题及时修护，并将巡检、维护情况以正规书面记录形式递交给院方专干，双方签字确认。每季度对制氧系统进行巡查、维护，对制氧系统中的输出氧气压力、空压机工作压力、空压机工作温度、主管道等进行检查，确保制氧系统正常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11、医院内科综合楼和外科楼二套负压吸引系统机组的日常维护和保养，全院中心供气系统（供气管道、医疗设备带系统、氧气和负压终端、呼叫对讲系统）日常维护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、在维保服务期限内，更换分子筛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空压机电机及电磁阀</w:t>
      </w:r>
      <w:r>
        <w:rPr>
          <w:rFonts w:hint="eastAsia" w:ascii="仿宋" w:hAnsi="仿宋" w:eastAsia="仿宋" w:cs="仿宋"/>
          <w:sz w:val="28"/>
          <w:szCs w:val="28"/>
        </w:rPr>
        <w:t>不在维保服务范围之内，其</w:t>
      </w:r>
      <w:r>
        <w:rPr>
          <w:rFonts w:hint="eastAsia" w:ascii="仿宋" w:hAnsi="仿宋" w:eastAsia="仿宋" w:cs="仿宋"/>
          <w:sz w:val="28"/>
          <w:szCs w:val="28"/>
          <w:lang w:val="en-US" w:eastAsia="zh-CN"/>
        </w:rPr>
        <w:t>它</w:t>
      </w:r>
      <w:r>
        <w:rPr>
          <w:rFonts w:hint="eastAsia" w:ascii="仿宋" w:hAnsi="仿宋" w:eastAsia="仿宋" w:cs="仿宋"/>
          <w:sz w:val="28"/>
          <w:szCs w:val="28"/>
        </w:rPr>
        <w:t>基础保养或故障维修中更换的所有耗材及配件产生的人工费、维护服务费、耗材费等均包含在维保费内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维保期内配件1000元含1000元，</w:t>
      </w:r>
      <w:r>
        <w:rPr>
          <w:rFonts w:hint="eastAsia" w:ascii="仿宋" w:hAnsi="仿宋" w:eastAsia="仿宋" w:cs="仿宋"/>
          <w:color w:val="FF0000"/>
          <w:sz w:val="28"/>
          <w:szCs w:val="28"/>
          <w:lang w:val="en-US" w:eastAsia="zh-CN"/>
        </w:rPr>
        <w:t>报价均需医院管理部门确认）</w:t>
      </w:r>
      <w:r>
        <w:rPr>
          <w:rFonts w:hint="eastAsia" w:ascii="仿宋" w:hAnsi="仿宋" w:eastAsia="仿宋" w:cs="仿宋"/>
          <w:sz w:val="28"/>
          <w:szCs w:val="28"/>
          <w:lang w:val="en-US" w:eastAsia="zh-CN"/>
        </w:rPr>
        <w:t>不收取费用，超过金额的按优惠价与院方协商，按医院采购流程进行采购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13、如</w:t>
      </w:r>
      <w:r>
        <w:rPr>
          <w:rFonts w:hint="eastAsia" w:ascii="仿宋" w:hAnsi="仿宋" w:eastAsia="仿宋" w:cs="仿宋"/>
          <w:sz w:val="28"/>
          <w:szCs w:val="28"/>
        </w:rPr>
        <w:t>院方使用部门对</w:t>
      </w:r>
      <w:r>
        <w:rPr>
          <w:rFonts w:hint="eastAsia" w:ascii="仿宋" w:hAnsi="仿宋" w:eastAsia="仿宋" w:cs="仿宋"/>
          <w:sz w:val="28"/>
          <w:szCs w:val="28"/>
          <w:lang w:val="en-US" w:eastAsia="zh-CN"/>
        </w:rPr>
        <w:t>服务单位</w:t>
      </w:r>
      <w:r>
        <w:rPr>
          <w:rFonts w:hint="eastAsia" w:ascii="仿宋" w:hAnsi="仿宋" w:eastAsia="仿宋" w:cs="仿宋"/>
          <w:sz w:val="28"/>
          <w:szCs w:val="28"/>
        </w:rPr>
        <w:t>每投诉一次，处罚</w:t>
      </w:r>
      <w:r>
        <w:rPr>
          <w:rFonts w:hint="eastAsia" w:ascii="仿宋" w:hAnsi="仿宋" w:eastAsia="仿宋" w:cs="仿宋"/>
          <w:sz w:val="28"/>
          <w:szCs w:val="28"/>
          <w:lang w:val="en-US" w:eastAsia="zh-CN"/>
        </w:rPr>
        <w:t>1</w:t>
      </w:r>
      <w:r>
        <w:rPr>
          <w:rFonts w:hint="eastAsia" w:ascii="仿宋" w:hAnsi="仿宋" w:eastAsia="仿宋" w:cs="仿宋"/>
          <w:sz w:val="28"/>
          <w:szCs w:val="28"/>
        </w:rPr>
        <w:t>000元；保养未按照规定实施，一次处罚2000元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、提供基础保养中常规耗材明细表：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内科楼和外科楼</w:t>
      </w:r>
      <w:r>
        <w:rPr>
          <w:rFonts w:hint="eastAsia" w:ascii="仿宋" w:hAnsi="仿宋" w:eastAsia="仿宋" w:cs="仿宋"/>
          <w:sz w:val="28"/>
          <w:szCs w:val="28"/>
          <w:lang w:eastAsia="zh-CN"/>
        </w:rPr>
        <w:t>基础保养耗材明细（</w:t>
      </w:r>
      <w:r>
        <w:rPr>
          <w:rFonts w:hint="eastAsia" w:ascii="仿宋" w:hAnsi="仿宋" w:eastAsia="仿宋" w:cs="仿宋"/>
          <w:sz w:val="28"/>
          <w:szCs w:val="28"/>
          <w:lang w:val="en-US" w:eastAsia="zh-CN"/>
        </w:rPr>
        <w:t>壹</w:t>
      </w:r>
      <w:r>
        <w:rPr>
          <w:rFonts w:hint="eastAsia" w:ascii="仿宋" w:hAnsi="仿宋" w:eastAsia="仿宋" w:cs="仿宋"/>
          <w:sz w:val="28"/>
          <w:szCs w:val="28"/>
          <w:lang w:eastAsia="zh-CN"/>
        </w:rPr>
        <w:t>年）</w:t>
      </w:r>
    </w:p>
    <w:tbl>
      <w:tblPr>
        <w:tblStyle w:val="13"/>
        <w:tblpPr w:leftFromText="180" w:rightFromText="180" w:vertAnchor="text" w:horzAnchor="page" w:tblpX="1412" w:tblpY="40"/>
        <w:tblOverlap w:val="never"/>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50"/>
        <w:gridCol w:w="1393"/>
        <w:gridCol w:w="1247"/>
        <w:gridCol w:w="1859"/>
        <w:gridCol w:w="94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序号</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耗材名称</w:t>
            </w:r>
          </w:p>
        </w:tc>
        <w:tc>
          <w:tcPr>
            <w:tcW w:w="139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年需求量</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单位</w:t>
            </w:r>
          </w:p>
        </w:tc>
        <w:tc>
          <w:tcPr>
            <w:tcW w:w="185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更换周期</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型号</w:t>
            </w: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空气过滤器芯</w:t>
            </w:r>
          </w:p>
        </w:tc>
        <w:tc>
          <w:tcPr>
            <w:tcW w:w="139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个</w:t>
            </w:r>
          </w:p>
        </w:tc>
        <w:tc>
          <w:tcPr>
            <w:tcW w:w="185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2000小时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2</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油过滤器</w:t>
            </w:r>
          </w:p>
        </w:tc>
        <w:tc>
          <w:tcPr>
            <w:tcW w:w="139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个</w:t>
            </w:r>
          </w:p>
        </w:tc>
        <w:tc>
          <w:tcPr>
            <w:tcW w:w="185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2000小时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3</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油气分离器</w:t>
            </w:r>
          </w:p>
        </w:tc>
        <w:tc>
          <w:tcPr>
            <w:tcW w:w="139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个</w:t>
            </w:r>
          </w:p>
        </w:tc>
        <w:tc>
          <w:tcPr>
            <w:tcW w:w="185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4000小时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4</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空压机润滑油</w:t>
            </w:r>
          </w:p>
        </w:tc>
        <w:tc>
          <w:tcPr>
            <w:tcW w:w="139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桶</w:t>
            </w:r>
          </w:p>
        </w:tc>
        <w:tc>
          <w:tcPr>
            <w:tcW w:w="185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4000小时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5</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初级过滤器芯</w:t>
            </w:r>
          </w:p>
        </w:tc>
        <w:tc>
          <w:tcPr>
            <w:tcW w:w="139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个</w:t>
            </w:r>
          </w:p>
        </w:tc>
        <w:tc>
          <w:tcPr>
            <w:tcW w:w="185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6</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中级过滤器芯</w:t>
            </w:r>
          </w:p>
        </w:tc>
        <w:tc>
          <w:tcPr>
            <w:tcW w:w="1393"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个</w:t>
            </w:r>
          </w:p>
        </w:tc>
        <w:tc>
          <w:tcPr>
            <w:tcW w:w="1859"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7</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后级过滤器芯</w:t>
            </w:r>
          </w:p>
        </w:tc>
        <w:tc>
          <w:tcPr>
            <w:tcW w:w="1393"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个</w:t>
            </w:r>
          </w:p>
        </w:tc>
        <w:tc>
          <w:tcPr>
            <w:tcW w:w="1859"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除菌过滤器芯</w:t>
            </w:r>
          </w:p>
        </w:tc>
        <w:tc>
          <w:tcPr>
            <w:tcW w:w="1393"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个</w:t>
            </w:r>
          </w:p>
        </w:tc>
        <w:tc>
          <w:tcPr>
            <w:tcW w:w="1859"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9</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制氧机初级滤芯</w:t>
            </w:r>
          </w:p>
        </w:tc>
        <w:tc>
          <w:tcPr>
            <w:tcW w:w="1393"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个</w:t>
            </w:r>
          </w:p>
        </w:tc>
        <w:tc>
          <w:tcPr>
            <w:tcW w:w="1859"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10</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制氧机精密滤芯</w:t>
            </w:r>
          </w:p>
        </w:tc>
        <w:tc>
          <w:tcPr>
            <w:tcW w:w="1393"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个</w:t>
            </w:r>
          </w:p>
        </w:tc>
        <w:tc>
          <w:tcPr>
            <w:tcW w:w="1859"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8000小时</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1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11</w:t>
            </w:r>
          </w:p>
        </w:tc>
        <w:tc>
          <w:tcPr>
            <w:tcW w:w="23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常规维护配件</w:t>
            </w:r>
          </w:p>
        </w:tc>
        <w:tc>
          <w:tcPr>
            <w:tcW w:w="139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w:t>
            </w:r>
          </w:p>
        </w:tc>
        <w:tc>
          <w:tcPr>
            <w:tcW w:w="12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项</w:t>
            </w:r>
          </w:p>
        </w:tc>
        <w:tc>
          <w:tcPr>
            <w:tcW w:w="185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w:t>
            </w:r>
          </w:p>
        </w:tc>
        <w:tc>
          <w:tcPr>
            <w:tcW w:w="94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w:t>
            </w:r>
          </w:p>
        </w:tc>
        <w:tc>
          <w:tcPr>
            <w:tcW w:w="120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9" w:hRule="atLeast"/>
        </w:trPr>
        <w:tc>
          <w:tcPr>
            <w:tcW w:w="9802" w:type="dxa"/>
            <w:gridSpan w:val="7"/>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left"/>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注</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 xml:space="preserve">                                                                                           1、以上耗材为保养周期中需更换的基础耗材，因故障频繁导致以上耗材超出年需求量，所有费用由投标人自己承担；                                                                                    2、所有更换的配件、耗材须为设备原厂配置配件</w:t>
            </w:r>
            <w:r>
              <w:rPr>
                <w:rFonts w:hint="eastAsia" w:ascii="仿宋" w:hAnsi="仿宋" w:eastAsia="仿宋" w:cs="仿宋"/>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left"/>
              <w:textAlignment w:val="top"/>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、在维护保养过程中所有更换的配件、耗材必须提供合格证。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left"/>
              <w:textAlignment w:val="top"/>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、中标公司首次必须对制氧系统进行全面维保及更换基础保养耗材、配件。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20" w:firstLineChars="150"/>
              <w:jc w:val="left"/>
              <w:textAlignment w:val="top"/>
              <w:outlineLvl w:val="9"/>
              <w:rPr>
                <w:rFonts w:hint="eastAsia" w:ascii="仿宋" w:hAnsi="仿宋" w:eastAsia="仿宋" w:cs="仿宋"/>
                <w:sz w:val="28"/>
                <w:szCs w:val="28"/>
              </w:rPr>
            </w:pPr>
          </w:p>
        </w:tc>
      </w:tr>
    </w:tbl>
    <w:p>
      <w:pPr>
        <w:adjustRightInd w:val="0"/>
        <w:snapToGrid w:val="0"/>
        <w:spacing w:line="360" w:lineRule="auto"/>
        <w:rPr>
          <w:rFonts w:hint="eastAsia" w:ascii="宋体" w:hAnsi="宋体" w:eastAsia="宋体" w:cs="宋体"/>
          <w:b/>
          <w:sz w:val="28"/>
          <w:szCs w:val="28"/>
        </w:rPr>
      </w:pPr>
    </w:p>
    <w:p>
      <w:pPr>
        <w:pStyle w:val="8"/>
        <w:rPr>
          <w:rFonts w:hint="eastAsia"/>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b/>
          <w:sz w:val="28"/>
          <w:szCs w:val="28"/>
        </w:rPr>
      </w:pPr>
    </w:p>
    <w:p>
      <w:pPr>
        <w:adjustRightInd w:val="0"/>
        <w:snapToGrid w:val="0"/>
        <w:spacing w:line="360" w:lineRule="auto"/>
        <w:rPr>
          <w:rFonts w:hint="eastAsia" w:ascii="宋体" w:hAnsi="宋体" w:eastAsia="宋体" w:cs="宋体"/>
        </w:rPr>
      </w:pPr>
      <w:r>
        <w:rPr>
          <w:rFonts w:hint="eastAsia" w:ascii="宋体" w:hAnsi="宋体" w:eastAsia="宋体" w:cs="宋体"/>
          <w:b/>
          <w:sz w:val="28"/>
          <w:szCs w:val="28"/>
        </w:rPr>
        <w:t>评审因素和标准</w:t>
      </w:r>
    </w:p>
    <w:tbl>
      <w:tblPr>
        <w:tblStyle w:val="12"/>
        <w:tblW w:w="9958"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804"/>
        <w:gridCol w:w="734"/>
        <w:gridCol w:w="7208"/>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388" w:type="dxa"/>
            <w:tcBorders>
              <w:tl2br w:val="nil"/>
              <w:tr2bl w:val="nil"/>
            </w:tcBorders>
            <w:vAlign w:val="center"/>
          </w:tcPr>
          <w:p>
            <w:pPr>
              <w:pStyle w:val="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38" w:type="dxa"/>
            <w:gridSpan w:val="2"/>
            <w:tcBorders>
              <w:tl2br w:val="nil"/>
              <w:tr2bl w:val="nil"/>
            </w:tcBorders>
            <w:vAlign w:val="center"/>
          </w:tcPr>
          <w:p>
            <w:pPr>
              <w:pStyle w:val="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7208" w:type="dxa"/>
            <w:tcBorders>
              <w:tl2br w:val="nil"/>
              <w:tr2bl w:val="nil"/>
            </w:tcBorders>
            <w:vAlign w:val="center"/>
          </w:tcPr>
          <w:p>
            <w:pPr>
              <w:pStyle w:val="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评审细则</w:t>
            </w:r>
          </w:p>
        </w:tc>
        <w:tc>
          <w:tcPr>
            <w:tcW w:w="824" w:type="dxa"/>
            <w:tcBorders>
              <w:tl2br w:val="nil"/>
              <w:tr2bl w:val="nil"/>
            </w:tcBorders>
            <w:vAlign w:val="center"/>
          </w:tcPr>
          <w:p>
            <w:pPr>
              <w:pStyle w:val="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8" w:type="dxa"/>
            <w:tcBorders>
              <w:tl2br w:val="nil"/>
              <w:tr2bl w:val="nil"/>
            </w:tcBorders>
            <w:vAlign w:val="center"/>
          </w:tcPr>
          <w:p>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04" w:type="dxa"/>
            <w:tcBorders>
              <w:tl2br w:val="nil"/>
              <w:tr2bl w:val="nil"/>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价格</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部分（30%） </w:t>
            </w:r>
          </w:p>
        </w:tc>
        <w:tc>
          <w:tcPr>
            <w:tcW w:w="734" w:type="dxa"/>
            <w:tcBorders>
              <w:tl2br w:val="nil"/>
              <w:tr2bl w:val="nil"/>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投标报价</w:t>
            </w:r>
          </w:p>
        </w:tc>
        <w:tc>
          <w:tcPr>
            <w:tcW w:w="7208"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b w:val="0"/>
                <w:bCs w:val="0"/>
                <w:color w:val="FF0000"/>
                <w:sz w:val="28"/>
                <w:szCs w:val="28"/>
              </w:rPr>
            </w:pPr>
            <w:r>
              <w:rPr>
                <w:rFonts w:hint="eastAsia" w:ascii="仿宋" w:hAnsi="仿宋" w:eastAsia="仿宋" w:cs="仿宋"/>
                <w:color w:val="FF0000"/>
                <w:sz w:val="28"/>
                <w:szCs w:val="28"/>
              </w:rPr>
              <w:t>经评委会一致认定满足竞争性</w:t>
            </w:r>
            <w:r>
              <w:rPr>
                <w:rFonts w:hint="eastAsia" w:ascii="仿宋" w:hAnsi="仿宋" w:eastAsia="仿宋" w:cs="仿宋"/>
                <w:color w:val="FF0000"/>
                <w:sz w:val="28"/>
                <w:szCs w:val="28"/>
                <w:lang w:val="en-US" w:eastAsia="zh-CN"/>
              </w:rPr>
              <w:t>谈判</w:t>
            </w:r>
            <w:r>
              <w:rPr>
                <w:rFonts w:hint="eastAsia" w:ascii="仿宋" w:hAnsi="仿宋" w:eastAsia="仿宋" w:cs="仿宋"/>
                <w:color w:val="FF0000"/>
                <w:sz w:val="28"/>
                <w:szCs w:val="28"/>
              </w:rPr>
              <w:t>文件要求且投标价格最低的投标报价为评标基准价，其价格得分计</w:t>
            </w:r>
            <w:r>
              <w:rPr>
                <w:rFonts w:hint="eastAsia" w:ascii="仿宋" w:hAnsi="仿宋" w:eastAsia="仿宋" w:cs="仿宋"/>
                <w:color w:val="FF0000"/>
                <w:sz w:val="28"/>
                <w:szCs w:val="28"/>
                <w:lang w:val="en-US" w:eastAsia="zh-CN"/>
              </w:rPr>
              <w:t>30</w:t>
            </w:r>
            <w:r>
              <w:rPr>
                <w:rFonts w:hint="eastAsia" w:ascii="仿宋" w:hAnsi="仿宋" w:eastAsia="仿宋" w:cs="仿宋"/>
                <w:color w:val="FF0000"/>
                <w:sz w:val="28"/>
                <w:szCs w:val="28"/>
              </w:rPr>
              <w:t xml:space="preserve">分。其他供应商的价格得分统一按 </w:t>
            </w:r>
            <w:r>
              <w:rPr>
                <w:rFonts w:hint="eastAsia" w:ascii="仿宋" w:hAnsi="仿宋" w:eastAsia="仿宋" w:cs="仿宋"/>
                <w:b w:val="0"/>
                <w:bCs w:val="0"/>
                <w:color w:val="FF0000"/>
                <w:kern w:val="0"/>
                <w:sz w:val="28"/>
                <w:szCs w:val="28"/>
                <w:lang w:val="en-US" w:eastAsia="zh-CN" w:bidi="ar"/>
              </w:rPr>
              <w:t>按照下列公式计算：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Autospacing="0" w:line="240" w:lineRule="auto"/>
              <w:ind w:left="0" w:right="0" w:rightChars="0"/>
              <w:jc w:val="both"/>
              <w:textAlignment w:val="top"/>
              <w:outlineLvl w:val="9"/>
              <w:rPr>
                <w:rFonts w:hint="eastAsia" w:ascii="仿宋" w:hAnsi="仿宋" w:eastAsia="仿宋" w:cs="仿宋"/>
                <w:b w:val="0"/>
                <w:bCs w:val="0"/>
                <w:color w:val="FF0000"/>
                <w:kern w:val="0"/>
                <w:sz w:val="28"/>
                <w:szCs w:val="28"/>
                <w:lang w:val="en-US" w:eastAsia="zh-CN" w:bidi="ar"/>
              </w:rPr>
            </w:pPr>
            <w:r>
              <w:rPr>
                <w:rFonts w:hint="eastAsia" w:ascii="仿宋" w:hAnsi="仿宋" w:eastAsia="仿宋" w:cs="仿宋"/>
                <w:b w:val="0"/>
                <w:bCs w:val="0"/>
                <w:color w:val="FF0000"/>
                <w:kern w:val="0"/>
                <w:sz w:val="28"/>
                <w:szCs w:val="28"/>
                <w:lang w:val="en-US" w:eastAsia="zh-CN" w:bidi="ar"/>
              </w:rPr>
              <w:t>投标报价得分=(评标基准价÷投标报价)×10</w:t>
            </w:r>
          </w:p>
          <w:p>
            <w:pPr>
              <w:spacing w:line="360" w:lineRule="auto"/>
              <w:rPr>
                <w:rFonts w:hint="eastAsia" w:ascii="宋体" w:hAnsi="宋体" w:eastAsia="宋体" w:cs="宋体"/>
                <w:sz w:val="24"/>
                <w:szCs w:val="24"/>
              </w:rPr>
            </w:pPr>
          </w:p>
        </w:tc>
        <w:tc>
          <w:tcPr>
            <w:tcW w:w="824" w:type="dxa"/>
            <w:tcBorders>
              <w:tl2br w:val="nil"/>
              <w:tr2bl w:val="nil"/>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38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2</w:t>
            </w:r>
          </w:p>
        </w:tc>
        <w:tc>
          <w:tcPr>
            <w:tcW w:w="804"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商务部分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0%）</w:t>
            </w:r>
          </w:p>
        </w:tc>
        <w:tc>
          <w:tcPr>
            <w:tcW w:w="734"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类似业绩</w:t>
            </w:r>
          </w:p>
        </w:tc>
        <w:tc>
          <w:tcPr>
            <w:tcW w:w="7208"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供应商提供近</w:t>
            </w:r>
            <w:r>
              <w:rPr>
                <w:rFonts w:hint="eastAsia" w:ascii="仿宋" w:hAnsi="仿宋" w:eastAsia="仿宋" w:cs="仿宋"/>
                <w:sz w:val="28"/>
                <w:szCs w:val="28"/>
                <w:lang w:val="en-US" w:eastAsia="zh-CN"/>
              </w:rPr>
              <w:t>三</w:t>
            </w:r>
            <w:r>
              <w:rPr>
                <w:rFonts w:hint="eastAsia" w:ascii="仿宋" w:hAnsi="仿宋" w:eastAsia="仿宋" w:cs="仿宋"/>
                <w:sz w:val="28"/>
                <w:szCs w:val="28"/>
              </w:rPr>
              <w:t>年（202</w:t>
            </w:r>
            <w:r>
              <w:rPr>
                <w:rFonts w:hint="eastAsia" w:ascii="仿宋" w:hAnsi="仿宋" w:eastAsia="仿宋" w:cs="仿宋"/>
                <w:sz w:val="28"/>
                <w:szCs w:val="28"/>
                <w:lang w:val="en-US" w:eastAsia="zh-CN"/>
              </w:rPr>
              <w:t>3</w:t>
            </w:r>
            <w:r>
              <w:rPr>
                <w:rFonts w:hint="eastAsia" w:ascii="仿宋" w:hAnsi="仿宋" w:eastAsia="仿宋" w:cs="仿宋"/>
                <w:sz w:val="28"/>
                <w:szCs w:val="28"/>
              </w:rPr>
              <w:t>年3月至投标截止之日）</w:t>
            </w:r>
            <w:r>
              <w:rPr>
                <w:rFonts w:hint="eastAsia" w:ascii="仿宋" w:hAnsi="仿宋" w:eastAsia="仿宋" w:cs="仿宋"/>
                <w:sz w:val="28"/>
                <w:szCs w:val="28"/>
                <w:lang w:val="en-US" w:eastAsia="zh-CN"/>
              </w:rPr>
              <w:t>二级以上医疗机构（含二级）</w:t>
            </w:r>
            <w:r>
              <w:rPr>
                <w:rFonts w:hint="eastAsia" w:ascii="仿宋" w:hAnsi="仿宋" w:eastAsia="仿宋" w:cs="仿宋"/>
                <w:sz w:val="28"/>
                <w:szCs w:val="28"/>
              </w:rPr>
              <w:t>类似业绩的，每个计</w:t>
            </w:r>
            <w:r>
              <w:rPr>
                <w:rFonts w:hint="eastAsia" w:ascii="仿宋" w:hAnsi="仿宋" w:eastAsia="仿宋" w:cs="仿宋"/>
                <w:sz w:val="28"/>
                <w:szCs w:val="28"/>
                <w:lang w:val="en-US" w:eastAsia="zh-CN"/>
              </w:rPr>
              <w:t>2</w:t>
            </w:r>
            <w:r>
              <w:rPr>
                <w:rFonts w:hint="eastAsia" w:ascii="仿宋" w:hAnsi="仿宋" w:eastAsia="仿宋" w:cs="仿宋"/>
                <w:sz w:val="28"/>
                <w:szCs w:val="28"/>
              </w:rPr>
              <w:t>分，</w:t>
            </w:r>
            <w:r>
              <w:rPr>
                <w:rFonts w:hint="eastAsia" w:ascii="仿宋" w:hAnsi="仿宋" w:eastAsia="仿宋" w:cs="仿宋"/>
                <w:sz w:val="28"/>
                <w:szCs w:val="28"/>
                <w:lang w:val="en-GB"/>
              </w:rPr>
              <w:t>本项最高</w:t>
            </w:r>
            <w:r>
              <w:rPr>
                <w:rFonts w:hint="eastAsia" w:ascii="仿宋" w:hAnsi="仿宋" w:eastAsia="仿宋" w:cs="仿宋"/>
                <w:sz w:val="28"/>
                <w:szCs w:val="28"/>
              </w:rPr>
              <w:t>计4分。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注：响应文件中须提供类似业绩合同复印件；并加盖供应商公章，未提供的不计分。</w:t>
            </w:r>
          </w:p>
        </w:tc>
        <w:tc>
          <w:tcPr>
            <w:tcW w:w="824"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88" w:type="dxa"/>
            <w:vMerge w:val="continue"/>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804" w:type="dxa"/>
            <w:vMerge w:val="continue"/>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tc>
        <w:tc>
          <w:tcPr>
            <w:tcW w:w="734" w:type="dxa"/>
            <w:tcBorders>
              <w:tl2br w:val="nil"/>
              <w:tr2bl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rPr>
              <w:t>维保实施人员配备</w:t>
            </w:r>
          </w:p>
        </w:tc>
        <w:tc>
          <w:tcPr>
            <w:tcW w:w="7208" w:type="dxa"/>
            <w:tcBorders>
              <w:tl2br w:val="nil"/>
              <w:tr2bl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rPr>
              <w:t>具备专业服务维修团队，配备产品对应类别的工程师，并提供该工程师在有效期内高处安装、维护、拆除作业证书（湖南省应急管理厅签发）；低压电工作业（湖南省应急管理厅签发）；焊接与热切割作业证书（湖南省应急管理厅签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每配置1人且证书齐全，记8分，最多记16分。</w:t>
            </w:r>
            <w:r>
              <w:rPr>
                <w:rFonts w:hint="eastAsia" w:ascii="仿宋" w:hAnsi="仿宋" w:eastAsia="仿宋" w:cs="仿宋"/>
                <w:sz w:val="28"/>
                <w:szCs w:val="28"/>
              </w:rPr>
              <w:t>（提供相关资格证书复印件及</w:t>
            </w:r>
            <w:r>
              <w:rPr>
                <w:rFonts w:hint="eastAsia" w:ascii="仿宋" w:hAnsi="仿宋" w:eastAsia="仿宋" w:cs="仿宋"/>
                <w:sz w:val="28"/>
                <w:szCs w:val="28"/>
                <w:lang w:val="en-US" w:eastAsia="zh-CN"/>
              </w:rPr>
              <w:t>劳动合同复印件</w:t>
            </w:r>
            <w:r>
              <w:rPr>
                <w:rFonts w:hint="eastAsia" w:ascii="仿宋" w:hAnsi="仿宋" w:eastAsia="仿宋" w:cs="仿宋"/>
                <w:sz w:val="28"/>
                <w:szCs w:val="28"/>
              </w:rPr>
              <w:t>并加盖供应商公章，否则不计分）</w:t>
            </w:r>
          </w:p>
        </w:tc>
        <w:tc>
          <w:tcPr>
            <w:tcW w:w="824" w:type="dxa"/>
            <w:tcBorders>
              <w:tl2br w:val="nil"/>
              <w:tr2bl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6" w:hRule="atLeast"/>
        </w:trPr>
        <w:tc>
          <w:tcPr>
            <w:tcW w:w="388"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3</w:t>
            </w:r>
          </w:p>
        </w:tc>
        <w:tc>
          <w:tcPr>
            <w:tcW w:w="804"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技术部分（</w:t>
            </w:r>
            <w:r>
              <w:rPr>
                <w:rFonts w:hint="eastAsia" w:ascii="仿宋" w:hAnsi="仿宋" w:eastAsia="仿宋" w:cs="仿宋"/>
                <w:sz w:val="28"/>
                <w:szCs w:val="28"/>
                <w:lang w:val="en-US" w:eastAsia="zh-CN"/>
              </w:rPr>
              <w:t>50</w:t>
            </w:r>
            <w:r>
              <w:rPr>
                <w:rFonts w:hint="eastAsia" w:ascii="仿宋" w:hAnsi="仿宋" w:eastAsia="仿宋" w:cs="仿宋"/>
                <w:sz w:val="28"/>
                <w:szCs w:val="28"/>
              </w:rPr>
              <w:t>%）</w:t>
            </w:r>
          </w:p>
        </w:tc>
        <w:tc>
          <w:tcPr>
            <w:tcW w:w="734"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维保服务方案</w:t>
            </w:r>
          </w:p>
        </w:tc>
        <w:tc>
          <w:tcPr>
            <w:tcW w:w="7208"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根据供应商针对本项目制定的维保服务方案及维保详细内容进行综合评审计分：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（1）该方案科学合理、内容全面、措施完善、可操作性强的计</w:t>
            </w:r>
            <w:r>
              <w:rPr>
                <w:rFonts w:hint="eastAsia" w:ascii="仿宋" w:hAnsi="仿宋" w:eastAsia="仿宋" w:cs="仿宋"/>
                <w:sz w:val="28"/>
                <w:szCs w:val="28"/>
                <w:lang w:val="en-US" w:eastAsia="zh-CN"/>
              </w:rPr>
              <w:t>50</w:t>
            </w:r>
            <w:r>
              <w:rPr>
                <w:rFonts w:hint="eastAsia" w:ascii="仿宋" w:hAnsi="仿宋" w:eastAsia="仿宋" w:cs="仿宋"/>
                <w:sz w:val="28"/>
                <w:szCs w:val="28"/>
              </w:rPr>
              <w:t>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（2）该方案较合理、较完整、措施较完善、可操作性较强的计</w:t>
            </w:r>
            <w:r>
              <w:rPr>
                <w:rFonts w:hint="eastAsia" w:ascii="仿宋" w:hAnsi="仿宋" w:eastAsia="仿宋" w:cs="仿宋"/>
                <w:sz w:val="28"/>
                <w:szCs w:val="28"/>
                <w:lang w:val="en-US" w:eastAsia="zh-CN"/>
              </w:rPr>
              <w:t>35</w:t>
            </w:r>
            <w:r>
              <w:rPr>
                <w:rFonts w:hint="eastAsia" w:ascii="仿宋" w:hAnsi="仿宋" w:eastAsia="仿宋" w:cs="仿宋"/>
                <w:sz w:val="28"/>
                <w:szCs w:val="28"/>
              </w:rPr>
              <w:t>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（3）该方案基本合理但不够具体、可操作性一般的计</w:t>
            </w:r>
            <w:r>
              <w:rPr>
                <w:rFonts w:hint="eastAsia" w:ascii="仿宋" w:hAnsi="仿宋" w:eastAsia="仿宋" w:cs="仿宋"/>
                <w:sz w:val="28"/>
                <w:szCs w:val="28"/>
                <w:lang w:val="en-US" w:eastAsia="zh-CN"/>
              </w:rPr>
              <w:t>20</w:t>
            </w:r>
            <w:r>
              <w:rPr>
                <w:rFonts w:hint="eastAsia" w:ascii="仿宋" w:hAnsi="仿宋" w:eastAsia="仿宋" w:cs="仿宋"/>
                <w:sz w:val="28"/>
                <w:szCs w:val="28"/>
              </w:rPr>
              <w:t>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（4）该方案欠完善、欠合理、可操作性较差的计1</w:t>
            </w:r>
            <w:r>
              <w:rPr>
                <w:rFonts w:hint="eastAsia" w:ascii="仿宋" w:hAnsi="仿宋" w:eastAsia="仿宋" w:cs="仿宋"/>
                <w:sz w:val="28"/>
                <w:szCs w:val="28"/>
                <w:lang w:val="en-US" w:eastAsia="zh-CN"/>
              </w:rPr>
              <w:t>0</w:t>
            </w:r>
            <w:r>
              <w:rPr>
                <w:rFonts w:hint="eastAsia" w:ascii="仿宋" w:hAnsi="仿宋" w:eastAsia="仿宋" w:cs="仿宋"/>
                <w:sz w:val="28"/>
                <w:szCs w:val="28"/>
              </w:rPr>
              <w:t>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（5）未提供该方案的不计分。</w:t>
            </w:r>
          </w:p>
        </w:tc>
        <w:tc>
          <w:tcPr>
            <w:tcW w:w="824" w:type="dxa"/>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adjustRightInd w:val="0"/>
        <w:snapToGrid w:val="0"/>
        <w:spacing w:line="360" w:lineRule="auto"/>
        <w:jc w:val="both"/>
        <w:rPr>
          <w:rFonts w:hint="default"/>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附件二：</w:t>
      </w:r>
    </w:p>
    <w:p/>
    <w:p>
      <w:pPr>
        <w:ind w:firstLine="2891" w:firstLineChars="8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6"/>
          <w:szCs w:val="36"/>
          <w:lang w:val="en-US" w:eastAsia="zh-CN"/>
        </w:rPr>
        <w:t>投标报价表</w:t>
      </w:r>
      <w:r>
        <w:rPr>
          <w:rFonts w:hint="eastAsia" w:ascii="仿宋_GB2312" w:hAnsi="仿宋_GB2312" w:eastAsia="仿宋_GB2312" w:cs="仿宋_GB2312"/>
          <w:sz w:val="32"/>
          <w:szCs w:val="32"/>
          <w:lang w:val="en-US" w:eastAsia="zh-CN"/>
        </w:rPr>
        <w:t xml:space="preserve"> </w:t>
      </w:r>
    </w:p>
    <w:tbl>
      <w:tblPr>
        <w:tblStyle w:val="13"/>
        <w:tblW w:w="10050"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20"/>
        <w:gridCol w:w="2865"/>
        <w:gridCol w:w="255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采购项目名称</w:t>
            </w:r>
          </w:p>
        </w:tc>
        <w:tc>
          <w:tcPr>
            <w:tcW w:w="2865" w:type="dxa"/>
            <w:vAlign w:val="center"/>
          </w:tcPr>
          <w:p>
            <w:pPr>
              <w:jc w:val="both"/>
              <w:rPr>
                <w:rFonts w:hint="default" w:ascii="仿宋_GB2312" w:hAnsi="仿宋_GB2312" w:eastAsia="仿宋_GB2312" w:cs="仿宋_GB2312"/>
                <w:sz w:val="32"/>
                <w:szCs w:val="32"/>
                <w:vertAlign w:val="baseline"/>
                <w:lang w:val="en-US" w:eastAsia="zh-CN"/>
              </w:rPr>
            </w:pPr>
          </w:p>
        </w:tc>
        <w:tc>
          <w:tcPr>
            <w:tcW w:w="2550" w:type="dxa"/>
            <w:vAlign w:val="center"/>
          </w:tcPr>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采购编号</w:t>
            </w:r>
          </w:p>
        </w:tc>
        <w:tc>
          <w:tcPr>
            <w:tcW w:w="2040" w:type="dxa"/>
            <w:vAlign w:val="center"/>
          </w:tcPr>
          <w:p>
            <w:pPr>
              <w:ind w:left="320" w:hanging="320" w:hangingChars="100"/>
              <w:jc w:val="both"/>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供应商</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名称</w:t>
            </w:r>
          </w:p>
        </w:tc>
        <w:tc>
          <w:tcPr>
            <w:tcW w:w="7455" w:type="dxa"/>
            <w:gridSpan w:val="3"/>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w:t>
            </w:r>
          </w:p>
        </w:tc>
        <w:tc>
          <w:tcPr>
            <w:tcW w:w="7455" w:type="dxa"/>
            <w:gridSpan w:val="3"/>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总报价</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人民币</w:t>
            </w:r>
          </w:p>
        </w:tc>
        <w:tc>
          <w:tcPr>
            <w:tcW w:w="7455" w:type="dxa"/>
            <w:gridSpan w:val="3"/>
            <w:vAlign w:val="center"/>
          </w:tcPr>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大写：                     元人民币整</w:t>
            </w:r>
          </w:p>
          <w:p>
            <w:pPr>
              <w:jc w:val="both"/>
              <w:rPr>
                <w:rFonts w:hint="eastAsia" w:ascii="仿宋_GB2312" w:hAnsi="仿宋_GB2312" w:eastAsia="仿宋_GB2312" w:cs="仿宋_GB2312"/>
                <w:sz w:val="32"/>
                <w:szCs w:val="32"/>
                <w:vertAlign w:val="baseline"/>
                <w:lang w:val="en-US" w:eastAsia="zh-CN"/>
              </w:rPr>
            </w:pPr>
          </w:p>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小写：                     元人民币整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c>
          <w:tcPr>
            <w:tcW w:w="7455" w:type="dxa"/>
            <w:gridSpan w:val="3"/>
            <w:vAlign w:val="center"/>
          </w:tcPr>
          <w:p>
            <w:pPr>
              <w:jc w:val="center"/>
              <w:rPr>
                <w:rFonts w:hint="eastAsia" w:ascii="仿宋_GB2312" w:hAnsi="仿宋_GB2312" w:eastAsia="仿宋_GB2312" w:cs="仿宋_GB2312"/>
                <w:sz w:val="32"/>
                <w:szCs w:val="32"/>
                <w:vertAlign w:val="baseline"/>
                <w:lang w:val="en-US" w:eastAsia="zh-CN"/>
              </w:rPr>
            </w:pPr>
          </w:p>
        </w:tc>
      </w:tr>
    </w:tbl>
    <w:p>
      <w:pPr>
        <w:jc w:val="left"/>
        <w:rPr>
          <w:rFonts w:hint="eastAsia" w:ascii="仿宋_GB2312" w:hAnsi="仿宋_GB2312" w:eastAsia="仿宋_GB2312" w:cs="仿宋_GB2312"/>
          <w:sz w:val="32"/>
          <w:szCs w:val="32"/>
          <w:lang w:val="en-US" w:eastAsia="zh-CN"/>
        </w:rPr>
      </w:pPr>
    </w:p>
    <w:p>
      <w:pPr>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说明：本表不要装订在响应文件内 ，单独密封递交</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法定代表人或其委托代理人签字：</w:t>
      </w:r>
    </w:p>
    <w:p>
      <w:pPr>
        <w:pStyle w:val="10"/>
        <w:ind w:firstLine="5440" w:firstLineChars="1700"/>
        <w:rPr>
          <w:rFonts w:hint="default"/>
          <w:lang w:val="en-US" w:eastAsia="zh-CN"/>
        </w:rPr>
      </w:pPr>
      <w:r>
        <w:rPr>
          <w:rFonts w:hint="eastAsia" w:ascii="仿宋_GB2312" w:hAnsi="仿宋_GB2312" w:eastAsia="仿宋_GB2312" w:cs="仿宋_GB2312"/>
          <w:sz w:val="32"/>
          <w:szCs w:val="32"/>
          <w:lang w:val="en-US" w:eastAsia="zh-CN"/>
        </w:rPr>
        <w:t>年   月    日</w:t>
      </w:r>
    </w:p>
    <w:p>
      <w:pPr>
        <w:widowControl/>
        <w:spacing w:line="360" w:lineRule="auto"/>
        <w:ind w:firstLine="321" w:firstLineChars="100"/>
        <w:rPr>
          <w:rFonts w:hint="eastAsia" w:hAnsi="宋体" w:cs="宋体"/>
          <w:b/>
          <w:color w:val="000000"/>
          <w:kern w:val="0"/>
          <w:sz w:val="32"/>
          <w:szCs w:val="32"/>
        </w:rPr>
      </w:pPr>
    </w:p>
    <w:p>
      <w:pPr>
        <w:pStyle w:val="2"/>
      </w:pPr>
      <w:bookmarkStart w:id="0" w:name="_GoBack"/>
      <w:bookmarkEnd w:id="0"/>
    </w:p>
    <w:p>
      <w:pPr>
        <w:adjustRightInd w:val="0"/>
        <w:snapToGrid w:val="0"/>
        <w:spacing w:line="360" w:lineRule="auto"/>
        <w:jc w:val="both"/>
        <w:rPr>
          <w:rFonts w:hint="default"/>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附件三：</w:t>
      </w:r>
    </w:p>
    <w:p>
      <w:pPr>
        <w:adjustRightInd w:val="0"/>
        <w:snapToGrid w:val="0"/>
        <w:spacing w:line="360" w:lineRule="auto"/>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投标人资格声明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采购</w:t>
      </w:r>
      <w:r>
        <w:rPr>
          <w:rFonts w:hint="eastAsia" w:ascii="仿宋" w:hAnsi="仿宋" w:eastAsia="仿宋" w:cs="仿宋"/>
          <w:sz w:val="28"/>
          <w:szCs w:val="28"/>
        </w:rPr>
        <w:t>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按照</w:t>
      </w:r>
      <w:r>
        <w:rPr>
          <w:rFonts w:hint="eastAsia" w:ascii="仿宋" w:hAnsi="仿宋" w:eastAsia="仿宋" w:cs="仿宋"/>
          <w:sz w:val="28"/>
          <w:szCs w:val="28"/>
          <w:lang w:eastAsia="zh-CN"/>
        </w:rPr>
        <w:t>遴选文件</w:t>
      </w:r>
      <w:r>
        <w:rPr>
          <w:rFonts w:hint="eastAsia" w:ascii="仿宋" w:hAnsi="仿宋" w:eastAsia="仿宋" w:cs="仿宋"/>
          <w:sz w:val="28"/>
          <w:szCs w:val="28"/>
        </w:rPr>
        <w:t>的规定，我单位郑重声明如下：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一、我单位是按照中华人民共和国法律规定登记注册的，注册地点为      ，全称为      ，统一社会信用代码为      ，法定代表人为      ，具有独立承担民事责任的能力。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三、我单位具有履行本项目采购合同所必需的设备和专业技术能力。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四、我单位在参加本</w:t>
      </w:r>
      <w:r>
        <w:rPr>
          <w:rFonts w:hint="eastAsia" w:ascii="仿宋" w:hAnsi="仿宋" w:eastAsia="仿宋" w:cs="仿宋"/>
          <w:sz w:val="28"/>
          <w:szCs w:val="28"/>
          <w:lang w:val="en-US" w:eastAsia="zh-CN"/>
        </w:rPr>
        <w:t>遴选</w:t>
      </w:r>
      <w:r>
        <w:rPr>
          <w:rFonts w:hint="eastAsia" w:ascii="仿宋" w:hAnsi="仿宋" w:eastAsia="仿宋" w:cs="仿宋"/>
          <w:sz w:val="28"/>
          <w:szCs w:val="28"/>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五、我单位具备法律、行政法规规定的其他条件。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六、与我单位存在“单位负责人为同一人或者存在直接控股、管理关系”的其他法人单位信息如下（如无，填写“无”）：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1、与我单位的法定代表人（单位负责人）为同一人的其他法人单位如下：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 xml:space="preserve">2、我单位直接控股的其他法人单位如下：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 xml:space="preserve">3、与我单位存在管理关系的其他法人单位如下：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我单位保证随时按照要求提供能够证明上述声明事项真实性的任何有效文件。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firstLine="4200" w:firstLineChars="15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投标人名称（盖单位公章）：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firstLine="4200" w:firstLineChars="15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firstLine="4200" w:firstLineChars="15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法定代表人或委托代理人（签字）：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5040" w:firstLineChars="18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5040" w:firstLineChars="18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日期：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default"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7A"/>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C3879"/>
    <w:rsid w:val="0F9B54FC"/>
    <w:rsid w:val="10404977"/>
    <w:rsid w:val="12116299"/>
    <w:rsid w:val="1AD747C5"/>
    <w:rsid w:val="32EC3879"/>
    <w:rsid w:val="348B6502"/>
    <w:rsid w:val="35CD0678"/>
    <w:rsid w:val="38B871CE"/>
    <w:rsid w:val="3D834C63"/>
    <w:rsid w:val="40C43618"/>
    <w:rsid w:val="44604967"/>
    <w:rsid w:val="46C06FEE"/>
    <w:rsid w:val="48325CC2"/>
    <w:rsid w:val="4A6239B6"/>
    <w:rsid w:val="4C066178"/>
    <w:rsid w:val="4EBE3867"/>
    <w:rsid w:val="53E726DB"/>
    <w:rsid w:val="581A53C4"/>
    <w:rsid w:val="66645F29"/>
    <w:rsid w:val="6932404C"/>
    <w:rsid w:val="6F605D5C"/>
    <w:rsid w:val="712675AE"/>
    <w:rsid w:val="7B5E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3">
    <w:name w:val="Normal Indent"/>
    <w:basedOn w:val="1"/>
    <w:next w:val="1"/>
    <w:qFormat/>
    <w:uiPriority w:val="0"/>
    <w:pPr>
      <w:tabs>
        <w:tab w:val="left" w:pos="112"/>
      </w:tabs>
      <w:snapToGrid w:val="0"/>
      <w:spacing w:line="300" w:lineRule="auto"/>
      <w:ind w:firstLine="420"/>
      <w:jc w:val="left"/>
      <w:textAlignment w:val="top"/>
    </w:pPr>
    <w:rPr>
      <w:rFonts w:ascii="宋体"/>
      <w:sz w:val="28"/>
      <w:szCs w:val="20"/>
    </w:rPr>
  </w:style>
  <w:style w:type="paragraph" w:styleId="4">
    <w:name w:val="Body Text"/>
    <w:basedOn w:val="1"/>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paragraph" w:styleId="5">
    <w:name w:val="Body Text Indent"/>
    <w:basedOn w:val="1"/>
    <w:next w:val="1"/>
    <w:qFormat/>
    <w:uiPriority w:val="0"/>
    <w:pPr>
      <w:spacing w:line="360" w:lineRule="auto"/>
      <w:ind w:firstLine="540" w:firstLineChars="225"/>
    </w:pPr>
    <w:rPr>
      <w:sz w:val="24"/>
      <w:szCs w:val="28"/>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5"/>
    <w:next w:val="3"/>
    <w:qFormat/>
    <w:uiPriority w:val="0"/>
    <w:pPr>
      <w:widowControl/>
      <w:spacing w:after="312" w:afterLines="100" w:line="360" w:lineRule="auto"/>
      <w:ind w:left="200" w:firstLine="210" w:firstLineChars="200"/>
      <w:jc w:val="left"/>
    </w:pPr>
    <w:rPr>
      <w:kern w:val="28"/>
      <w:sz w:val="24"/>
      <w:lang w:val="zh-CN"/>
    </w:rPr>
  </w:style>
  <w:style w:type="paragraph" w:styleId="9">
    <w:name w:val="Body Text 2"/>
    <w:basedOn w:val="1"/>
    <w:qFormat/>
    <w:uiPriority w:val="0"/>
    <w:pPr>
      <w:spacing w:after="120" w:line="480" w:lineRule="auto"/>
    </w:pPr>
  </w:style>
  <w:style w:type="paragraph" w:styleId="10">
    <w:name w:val="Normal (Web)"/>
    <w:basedOn w:val="1"/>
    <w:qFormat/>
    <w:uiPriority w:val="0"/>
    <w:pPr>
      <w:spacing w:beforeAutospacing="1" w:afterAutospacing="1"/>
      <w:jc w:val="left"/>
    </w:pPr>
    <w:rPr>
      <w:rFonts w:cs="Times New Roman"/>
      <w:kern w:val="0"/>
      <w:sz w:val="24"/>
      <w:szCs w:val="24"/>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2026-03-13T02:28:00Z</dcterms:created>
  <dc:creator>Administrator</dc:creator>
  <cp:lastModifiedBy>Administrator</cp:lastModifiedBy>
  <cp:lastPrinted>2026-03-23T07:49:23Z</cp:lastPrinted>
  <dcterms:modified xsi:type="dcterms:W3CDTF">2026-03-23T07:50:17Z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